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36" w:rsidRDefault="00161236" w:rsidP="00161236">
      <w:pPr>
        <w:autoSpaceDE/>
        <w:autoSpaceDN w:val="0"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161236" w:rsidRDefault="00161236" w:rsidP="00161236">
      <w:pPr>
        <w:autoSpaceDE/>
        <w:autoSpaceDN w:val="0"/>
        <w:jc w:val="right"/>
        <w:rPr>
          <w:rFonts w:ascii="Arial" w:hAnsi="Arial" w:cs="Arial"/>
          <w:i/>
          <w:sz w:val="22"/>
        </w:rPr>
      </w:pPr>
    </w:p>
    <w:p w:rsidR="00161236" w:rsidRDefault="00161236" w:rsidP="00161236">
      <w:pPr>
        <w:autoSpaceDE/>
        <w:autoSpaceDN w:val="0"/>
        <w:jc w:val="right"/>
        <w:rPr>
          <w:rFonts w:ascii="Arial" w:hAnsi="Arial" w:cs="Arial"/>
          <w:b/>
          <w:bCs/>
        </w:rPr>
      </w:pPr>
    </w:p>
    <w:p w:rsidR="00161236" w:rsidRDefault="00161236" w:rsidP="00161236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161236" w:rsidRDefault="00161236" w:rsidP="00161236"/>
    <w:p w:rsidR="00161236" w:rsidRDefault="00161236" w:rsidP="00161236">
      <w:pPr>
        <w:autoSpaceDE/>
        <w:autoSpaceDN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Język niemiecki w biznesie ‒ studia stacjonarne</w:t>
      </w:r>
    </w:p>
    <w:p w:rsidR="00161236" w:rsidRDefault="00161236" w:rsidP="00161236">
      <w:pPr>
        <w:autoSpaceDE/>
        <w:autoSpaceDN w:val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985"/>
        <w:gridCol w:w="7655"/>
      </w:tblGrid>
      <w:tr w:rsidR="00161236" w:rsidTr="00161236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161236" w:rsidRDefault="00161236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Tłumaczenia użytkowe</w:t>
            </w:r>
          </w:p>
        </w:tc>
      </w:tr>
      <w:tr w:rsidR="00161236" w:rsidRPr="00161236" w:rsidTr="00161236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161236" w:rsidRDefault="0016123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Translation of non-literary texts</w:t>
            </w:r>
          </w:p>
        </w:tc>
      </w:tr>
    </w:tbl>
    <w:p w:rsidR="00161236" w:rsidRDefault="00161236" w:rsidP="00161236">
      <w:pPr>
        <w:jc w:val="center"/>
        <w:rPr>
          <w:rFonts w:ascii="Arial" w:hAnsi="Arial" w:cs="Arial"/>
          <w:sz w:val="20"/>
          <w:szCs w:val="20"/>
          <w:lang w:val="de-DE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985"/>
        <w:gridCol w:w="4394"/>
        <w:gridCol w:w="1985"/>
        <w:gridCol w:w="1276"/>
      </w:tblGrid>
      <w:tr w:rsidR="00161236" w:rsidTr="00161236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autoSpaceDE/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61236" w:rsidRDefault="00161236">
            <w:pPr>
              <w:autoSpaceDE/>
              <w:autoSpaceDN w:val="0"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autoSpaceDE/>
              <w:autoSpaceDN w:val="0"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161236" w:rsidRDefault="00161236" w:rsidP="00161236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985"/>
        <w:gridCol w:w="4394"/>
        <w:gridCol w:w="3261"/>
      </w:tblGrid>
      <w:tr w:rsidR="00161236" w:rsidRPr="00161236" w:rsidTr="00161236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autoSpaceDE/>
              <w:autoSpaceDN w:val="0"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Justyna Sekuła</w:t>
            </w: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Justyna Sekuła</w:t>
            </w:r>
          </w:p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Magdalena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Łomzik</w:t>
            </w:r>
            <w:proofErr w:type="spellEnd"/>
          </w:p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prof.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UP,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hab. Artur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Kubacki</w:t>
            </w:r>
            <w:proofErr w:type="spellEnd"/>
          </w:p>
        </w:tc>
      </w:tr>
    </w:tbl>
    <w:p w:rsidR="00161236" w:rsidRDefault="00161236" w:rsidP="00161236">
      <w:pPr>
        <w:rPr>
          <w:rFonts w:ascii="Arial" w:hAnsi="Arial" w:cs="Arial"/>
          <w:sz w:val="22"/>
          <w:szCs w:val="16"/>
          <w:lang w:val="de-DE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  <w:lang w:val="de-DE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uczenia się)</w:t>
      </w: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161236" w:rsidTr="00161236">
        <w:trPr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161236" w:rsidRDefault="001612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Celem ogólnym kursu </w:t>
            </w:r>
            <w:r>
              <w:rPr>
                <w:rFonts w:ascii="Arial" w:hAnsi="Arial" w:cs="Arial"/>
                <w:sz w:val="20"/>
                <w:szCs w:val="20"/>
              </w:rPr>
              <w:t>jest kształcenie umiejętności tłumaczenia tekstów użytkowych z języka niemieckiego i na język niemiecki z uwzględnieniem typologii tekstów, odpowiednich strategii i technik tłumaczeniowych oraz ogólnodostępnych pomocy tłumaczeniowych takich jak słowniki książkowe, słowniki internetowe, teksty porównywalne, glosariusze internetowe.</w:t>
            </w:r>
          </w:p>
        </w:tc>
      </w:tr>
    </w:tbl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941"/>
        <w:gridCol w:w="7699"/>
      </w:tblGrid>
      <w:tr w:rsidR="00161236" w:rsidTr="00161236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  <w:p w:rsidR="00161236" w:rsidRDefault="00161236">
            <w:pPr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Znajomość języka niemieckiego na poziomie B1</w:t>
            </w:r>
          </w:p>
        </w:tc>
      </w:tr>
      <w:tr w:rsidR="00161236" w:rsidTr="00161236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Znajomość języka niemieckiego na poziomie B1</w:t>
            </w:r>
          </w:p>
          <w:p w:rsidR="00161236" w:rsidRDefault="00161236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61236" w:rsidTr="00161236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61236" w:rsidRDefault="00161236" w:rsidP="00161236">
      <w:pPr>
        <w:rPr>
          <w:rFonts w:ascii="Arial" w:hAnsi="Arial" w:cs="Arial"/>
          <w:sz w:val="22"/>
          <w:szCs w:val="14"/>
        </w:rPr>
      </w:pPr>
    </w:p>
    <w:p w:rsidR="00161236" w:rsidRDefault="00161236" w:rsidP="00161236">
      <w:pPr>
        <w:rPr>
          <w:rFonts w:ascii="Arial" w:hAnsi="Arial" w:cs="Arial"/>
          <w:sz w:val="22"/>
          <w:szCs w:val="14"/>
        </w:rPr>
      </w:pPr>
    </w:p>
    <w:p w:rsidR="00161236" w:rsidRDefault="00161236" w:rsidP="00161236">
      <w:pPr>
        <w:rPr>
          <w:rFonts w:ascii="Arial" w:hAnsi="Arial" w:cs="Arial"/>
          <w:sz w:val="22"/>
          <w:szCs w:val="14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1903"/>
        <w:gridCol w:w="5081"/>
        <w:gridCol w:w="2300"/>
      </w:tblGrid>
      <w:tr w:rsidR="00161236" w:rsidTr="00161236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61236" w:rsidTr="00161236">
        <w:trPr>
          <w:cantSplit/>
          <w:trHeight w:val="18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161236" w:rsidRDefault="001612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W01, posiada wiedzę o specyfice komunikacji oraz rejestrach językowych i typach tekstów charakterystycznych dla biznesu i świata kultury, popartą doświadczeniem w jej praktycznym wykorzystaniu;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161236" w:rsidRDefault="001612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</w:tr>
    </w:tbl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1985"/>
        <w:gridCol w:w="5245"/>
        <w:gridCol w:w="2410"/>
      </w:tblGrid>
      <w:tr w:rsidR="00161236" w:rsidTr="00161236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61236" w:rsidTr="00161236">
        <w:trPr>
          <w:cantSplit/>
          <w:trHeight w:val="211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161236" w:rsidRDefault="001612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U01, potrafi efektywnie redagować teksty użytkowe charakterystyczne dla świata biznesu i kultury;</w:t>
            </w:r>
          </w:p>
          <w:p w:rsidR="00161236" w:rsidRDefault="001612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U02, posiada umiejętność ustawicznego uczenia się oraz rozwoju specjalistycznych kompetencji językowych z wykorzystaniem nowoczesnych środków i metod pozyskiwania, strukturyzacji, jak i przekazywania informacji;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161236" w:rsidRDefault="001612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161236" w:rsidRDefault="00161236">
            <w:pPr>
              <w:rPr>
                <w:rFonts w:ascii="Arial" w:hAnsi="Arial" w:cs="Arial"/>
                <w:sz w:val="20"/>
                <w:szCs w:val="20"/>
              </w:rPr>
            </w:pPr>
          </w:p>
          <w:p w:rsidR="00161236" w:rsidRDefault="00161236">
            <w:pPr>
              <w:rPr>
                <w:rFonts w:ascii="Arial" w:hAnsi="Arial" w:cs="Arial"/>
                <w:sz w:val="20"/>
                <w:szCs w:val="20"/>
              </w:rPr>
            </w:pPr>
          </w:p>
          <w:p w:rsidR="00161236" w:rsidRDefault="001612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</w:tr>
    </w:tbl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1943"/>
        <w:gridCol w:w="4996"/>
        <w:gridCol w:w="2345"/>
      </w:tblGrid>
      <w:tr w:rsidR="00161236" w:rsidTr="00161236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61236" w:rsidTr="00161236">
        <w:trPr>
          <w:cantSplit/>
          <w:trHeight w:val="1984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161236" w:rsidRPr="00161236" w:rsidRDefault="00161236">
            <w:pPr>
              <w:rPr>
                <w:rFonts w:ascii="Arial" w:hAnsi="Arial" w:cs="Arial"/>
                <w:sz w:val="20"/>
                <w:szCs w:val="20"/>
              </w:rPr>
            </w:pPr>
            <w:r w:rsidRPr="00161236">
              <w:rPr>
                <w:rFonts w:ascii="Arial" w:hAnsi="Arial" w:cs="Arial"/>
                <w:sz w:val="20"/>
                <w:szCs w:val="20"/>
              </w:rPr>
              <w:t>K01, uczestniczy w życiu kulturalnym, korzystając z różnych mediów i różnych jego form;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161236" w:rsidRPr="00161236" w:rsidRDefault="00161236">
            <w:pPr>
              <w:rPr>
                <w:rFonts w:ascii="Arial" w:hAnsi="Arial" w:cs="Arial"/>
                <w:sz w:val="20"/>
                <w:szCs w:val="20"/>
              </w:rPr>
            </w:pPr>
            <w:r w:rsidRPr="00161236"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161236" w:rsidRPr="00161236" w:rsidRDefault="001612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61236" w:rsidTr="0016123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161236" w:rsidTr="0016123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161236" w:rsidTr="0016123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236" w:rsidTr="00161236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e-learning</w:t>
            </w:r>
          </w:p>
        </w:tc>
      </w:tr>
      <w:tr w:rsidR="00161236" w:rsidTr="00161236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1236" w:rsidRDefault="00161236" w:rsidP="00161236">
      <w:pPr>
        <w:pStyle w:val="Zawartotabeli"/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pStyle w:val="Zawartotabeli"/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161236" w:rsidTr="00161236">
        <w:trPr>
          <w:trHeight w:val="192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161236" w:rsidRDefault="00161236">
            <w:pPr>
              <w:widowControl/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Metoda podająca: objaśnianie, opis, prezentacje.</w:t>
            </w:r>
          </w:p>
          <w:p w:rsidR="00161236" w:rsidRDefault="00161236">
            <w:pPr>
              <w:widowControl/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Metoda problemowa: dyskusja, burza mózgów.</w:t>
            </w:r>
          </w:p>
          <w:p w:rsidR="00161236" w:rsidRDefault="00161236">
            <w:pPr>
              <w:pStyle w:val="Zawartotabeli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Metoda praktyczna: ćwiczenia przedmiotowe, ćwiczenia produkcyjne, praca w grupach.</w:t>
            </w:r>
          </w:p>
          <w:p w:rsidR="00161236" w:rsidRDefault="00161236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4. Metody aktywizujące oraz wspierające autonomiczne uczenie się.</w:t>
            </w:r>
          </w:p>
        </w:tc>
      </w:tr>
    </w:tbl>
    <w:p w:rsidR="00161236" w:rsidRDefault="00161236" w:rsidP="00161236">
      <w:pPr>
        <w:pStyle w:val="Zawartotabeli"/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pStyle w:val="Zawartotabeli"/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>
        <w:rPr>
          <w:rFonts w:ascii="Arial" w:hAnsi="Arial" w:cs="Arial"/>
          <w:sz w:val="22"/>
          <w:szCs w:val="22"/>
        </w:rPr>
        <w:t>uczenia się</w:t>
      </w:r>
    </w:p>
    <w:p w:rsidR="00161236" w:rsidRDefault="00161236" w:rsidP="0016123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2"/>
        <w:gridCol w:w="735"/>
        <w:gridCol w:w="643"/>
        <w:gridCol w:w="643"/>
        <w:gridCol w:w="643"/>
      </w:tblGrid>
      <w:tr w:rsidR="00161236" w:rsidTr="00161236">
        <w:trPr>
          <w:cantSplit/>
          <w:trHeight w:val="1616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161236" w:rsidRDefault="0016123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161236" w:rsidTr="00161236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</w:tr>
      <w:tr w:rsidR="00161236" w:rsidTr="00161236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</w:tr>
      <w:tr w:rsidR="00161236" w:rsidTr="00161236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</w:tr>
      <w:tr w:rsidR="00161236" w:rsidTr="00161236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161236" w:rsidRDefault="00161236">
            <w:pPr>
              <w:rPr>
                <w:rFonts w:ascii="Arial" w:hAnsi="Arial" w:cs="Arial"/>
                <w:sz w:val="22"/>
              </w:rPr>
            </w:pPr>
          </w:p>
        </w:tc>
      </w:tr>
    </w:tbl>
    <w:p w:rsidR="00161236" w:rsidRDefault="00161236" w:rsidP="00161236">
      <w:pPr>
        <w:pStyle w:val="Zawartotabeli"/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pStyle w:val="Zawartotabeli"/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941"/>
        <w:gridCol w:w="7699"/>
      </w:tblGrid>
      <w:tr w:rsidR="00161236" w:rsidTr="00161236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:rsidR="00161236" w:rsidRDefault="00161236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Warunkiem uzyskania zaliczenia z przedmiotu jest systematyczny (maksymalnie dwie nieusprawiedliwione nieobecności) i aktywny udział w zajęciach, terminowa realizacja wyznaczonych zadań, uzyskanie średniej 60% punktów z wszystkich kolokwiów cząstkowych składających się z części leksykalno-tłumaczeniowych oraz zdanie egzaminu końcowego w formie pisemnej.</w:t>
            </w:r>
          </w:p>
        </w:tc>
      </w:tr>
    </w:tbl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941"/>
        <w:gridCol w:w="7699"/>
      </w:tblGrid>
      <w:tr w:rsidR="00161236" w:rsidTr="00161236">
        <w:trPr>
          <w:trHeight w:val="698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:rsidR="00161236" w:rsidRDefault="0016123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161236" w:rsidRDefault="0016123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161236" w:rsidTr="00161236">
        <w:trPr>
          <w:trHeight w:val="699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161236" w:rsidRDefault="00161236">
            <w:pPr>
              <w:pStyle w:val="ListParagraph"/>
              <w:widowControl/>
              <w:suppressAutoHyphens w:val="0"/>
              <w:ind w:left="0" w:right="-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 Wady i zalety wybranych pomocy tłumaczeniowych (słowników mono- i bilingwalnych w wersjach  książkowych oraz słowników internetowych, tekstów porównywalnych, glosariuszy internetowych, for tłumaczy).</w:t>
            </w:r>
          </w:p>
          <w:p w:rsidR="00161236" w:rsidRDefault="0016123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</w:rPr>
              <w:t>2. Tłumaczenie następujących tekstów użytkowych z języka niemieckiego i na język niemiecki: tekstów prasowych, przepisów kulinarnych, tekstów z zakresu marketingu i turystyki, instrukcji obsługi.</w:t>
            </w:r>
          </w:p>
          <w:p w:rsidR="00161236" w:rsidRDefault="00161236">
            <w:pPr>
              <w:pStyle w:val="BalloonTex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3. Analiza i korekta błędów tłumaczeniowych w tłumaczeniu cudzym.</w:t>
            </w:r>
          </w:p>
        </w:tc>
      </w:tr>
    </w:tbl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p w:rsidR="00161236" w:rsidRDefault="00161236" w:rsidP="0016123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161236" w:rsidRDefault="00161236" w:rsidP="001612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161236" w:rsidRPr="00161236" w:rsidTr="00161236">
        <w:trPr>
          <w:trHeight w:val="1098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161236" w:rsidRDefault="00161236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Przygotowany zbiór autentycznych tekstów użytkowych.</w:t>
            </w:r>
          </w:p>
          <w:p w:rsidR="00161236" w:rsidRDefault="00161236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:rsidR="00161236" w:rsidRDefault="00161236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Heydel, Magdalena, Bukowski, Piotr. 2009. </w:t>
            </w:r>
            <w:r>
              <w:rPr>
                <w:rFonts w:ascii="Arial" w:hAnsi="Arial" w:cs="Arial"/>
                <w:i/>
                <w:sz w:val="20"/>
                <w:szCs w:val="20"/>
              </w:rPr>
              <w:t>Współczesne teorie przekładu: antologia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Kraków: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Znak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:rsidR="00161236" w:rsidRDefault="00161236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Stolze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Radegundis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. 2005.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Übersetzungstheorien. Eine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Einführung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. Tübingen: Gunter Narr Verlag.</w:t>
            </w:r>
          </w:p>
          <w:p w:rsidR="00161236" w:rsidRDefault="00161236">
            <w:pPr>
              <w:widowControl/>
              <w:suppressAutoHyphens w:val="0"/>
              <w:ind w:right="-7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3. H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önig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Hans,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Kußmaul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Paul. 1984.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Strategie der Übersetzung. Ein Lehr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-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 und Arbeitsbuch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Tübingen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: Gunter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Narr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Verlag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161236" w:rsidRPr="00161236" w:rsidRDefault="00161236">
            <w:pPr>
              <w:widowControl/>
              <w:suppressAutoHyphens w:val="0"/>
              <w:ind w:right="-7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4.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Kußmaul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, Paul. 2007. </w:t>
            </w:r>
            <w:proofErr w:type="spellStart"/>
            <w:r w:rsidRPr="00161236">
              <w:rPr>
                <w:rFonts w:ascii="Arial" w:hAnsi="Arial" w:cs="Arial"/>
                <w:i/>
                <w:sz w:val="20"/>
                <w:szCs w:val="20"/>
                <w:lang w:val="en-US"/>
              </w:rPr>
              <w:t>Verstehen</w:t>
            </w:r>
            <w:proofErr w:type="spellEnd"/>
            <w:r w:rsidRPr="0016123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und </w:t>
            </w:r>
            <w:proofErr w:type="spellStart"/>
            <w:r w:rsidRPr="00161236">
              <w:rPr>
                <w:rFonts w:ascii="Arial" w:hAnsi="Arial" w:cs="Arial"/>
                <w:i/>
                <w:sz w:val="20"/>
                <w:szCs w:val="20"/>
                <w:lang w:val="en-US"/>
              </w:rPr>
              <w:t>Übersetzen</w:t>
            </w:r>
            <w:proofErr w:type="spellEnd"/>
            <w:r w:rsidRPr="0016123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61236">
              <w:rPr>
                <w:rFonts w:ascii="Arial" w:hAnsi="Arial" w:cs="Arial"/>
                <w:i/>
                <w:sz w:val="20"/>
                <w:szCs w:val="20"/>
                <w:lang w:val="en-US"/>
              </w:rPr>
              <w:t>Ein</w:t>
            </w:r>
            <w:proofErr w:type="spellEnd"/>
            <w:r w:rsidRPr="0016123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Lehr- und </w:t>
            </w:r>
            <w:proofErr w:type="spellStart"/>
            <w:r w:rsidRPr="00161236">
              <w:rPr>
                <w:rFonts w:ascii="Arial" w:hAnsi="Arial" w:cs="Arial"/>
                <w:i/>
                <w:sz w:val="20"/>
                <w:szCs w:val="20"/>
                <w:lang w:val="en-US"/>
              </w:rPr>
              <w:t>Arbeitsbuch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Tübingen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2007: Gunter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Narr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Verlag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161236" w:rsidRPr="00161236" w:rsidRDefault="00161236">
            <w:pPr>
              <w:widowControl/>
              <w:suppressAutoHyphens w:val="0"/>
              <w:ind w:right="-7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61236" w:rsidRPr="00161236" w:rsidRDefault="0016123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Internetowe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źródła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tekstów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:rsidR="00161236" w:rsidRPr="00161236" w:rsidRDefault="0016123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61236" w:rsidRPr="00161236" w:rsidRDefault="00161236">
            <w:pPr>
              <w:rPr>
                <w:rFonts w:ascii="Arial" w:hAnsi="Arial" w:cs="Arial"/>
                <w:sz w:val="22"/>
                <w:szCs w:val="16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1. Deutsche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Welle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, https://www.dw.com/de/themen/s-9077.</w:t>
            </w:r>
          </w:p>
          <w:p w:rsidR="00161236" w:rsidRPr="00161236" w:rsidRDefault="00161236">
            <w:pPr>
              <w:rPr>
                <w:rFonts w:ascii="Arial" w:hAnsi="Arial" w:cs="Arial"/>
                <w:sz w:val="22"/>
                <w:szCs w:val="16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2. Spiegel online, http://www.spiegel.de/.</w:t>
            </w:r>
          </w:p>
          <w:p w:rsidR="00161236" w:rsidRPr="00161236" w:rsidRDefault="00161236">
            <w:pPr>
              <w:rPr>
                <w:rFonts w:ascii="Arial" w:hAnsi="Arial" w:cs="Arial"/>
                <w:sz w:val="22"/>
                <w:szCs w:val="16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3. FAZ online, http://www.faz.net/aktuell/.</w:t>
            </w:r>
          </w:p>
          <w:p w:rsidR="00161236" w:rsidRPr="00161236" w:rsidRDefault="00161236">
            <w:pPr>
              <w:rPr>
                <w:rFonts w:ascii="Arial" w:hAnsi="Arial" w:cs="Arial"/>
                <w:sz w:val="22"/>
                <w:szCs w:val="16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4. Deutschland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Tourismus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, https://www.tourismus.de/europa/deutschland/.</w:t>
            </w:r>
          </w:p>
          <w:p w:rsidR="00161236" w:rsidRPr="00161236" w:rsidRDefault="00161236">
            <w:pPr>
              <w:rPr>
                <w:rFonts w:ascii="Arial" w:hAnsi="Arial" w:cs="Arial"/>
                <w:sz w:val="22"/>
                <w:szCs w:val="16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5. Deutschland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Tourismus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Reisen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Urlaub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Ferien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, http://www.germany.travel/de/index.html.</w:t>
            </w:r>
          </w:p>
          <w:p w:rsidR="00161236" w:rsidRPr="00161236" w:rsidRDefault="00161236">
            <w:pPr>
              <w:rPr>
                <w:rFonts w:ascii="Arial" w:hAnsi="Arial" w:cs="Arial"/>
                <w:sz w:val="22"/>
                <w:szCs w:val="16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6. Travel Stories –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eDreams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, https://www.edreams.de/blog/das-muss-man-in-krakau-machen/.</w:t>
            </w:r>
          </w:p>
          <w:p w:rsidR="00161236" w:rsidRPr="00161236" w:rsidRDefault="00161236">
            <w:pPr>
              <w:rPr>
                <w:rFonts w:ascii="Arial" w:hAnsi="Arial" w:cs="Arial"/>
                <w:sz w:val="22"/>
                <w:szCs w:val="16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7.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Touristeninformation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Krakau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, http://www.2krakow.pl/de/willkommen-in-krakau/touristeninformation.</w:t>
            </w:r>
          </w:p>
          <w:p w:rsidR="00161236" w:rsidRDefault="0016123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8. Lecker.de, https://www.lecker.de/.</w:t>
            </w:r>
          </w:p>
        </w:tc>
      </w:tr>
    </w:tbl>
    <w:p w:rsidR="00161236" w:rsidRDefault="00161236" w:rsidP="00161236">
      <w:pPr>
        <w:rPr>
          <w:rFonts w:ascii="Arial" w:hAnsi="Arial" w:cs="Arial"/>
          <w:sz w:val="22"/>
          <w:szCs w:val="16"/>
          <w:lang w:val="en-US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  <w:lang w:val="en-US"/>
        </w:rPr>
      </w:pPr>
      <w:proofErr w:type="spellStart"/>
      <w:r>
        <w:rPr>
          <w:rFonts w:ascii="Arial" w:hAnsi="Arial" w:cs="Arial"/>
          <w:sz w:val="22"/>
          <w:szCs w:val="16"/>
          <w:lang w:val="en-US"/>
        </w:rPr>
        <w:t>Wykaz</w:t>
      </w:r>
      <w:proofErr w:type="spellEnd"/>
      <w:r>
        <w:rPr>
          <w:rFonts w:ascii="Arial" w:hAnsi="Arial" w:cs="Arial"/>
          <w:sz w:val="22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szCs w:val="16"/>
          <w:lang w:val="en-US"/>
        </w:rPr>
        <w:t>literatury</w:t>
      </w:r>
      <w:proofErr w:type="spellEnd"/>
      <w:r>
        <w:rPr>
          <w:rFonts w:ascii="Arial" w:hAnsi="Arial" w:cs="Arial"/>
          <w:sz w:val="22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szCs w:val="16"/>
          <w:lang w:val="en-US"/>
        </w:rPr>
        <w:t>uzupełniającej</w:t>
      </w:r>
      <w:proofErr w:type="spellEnd"/>
    </w:p>
    <w:p w:rsidR="00161236" w:rsidRDefault="00161236" w:rsidP="00161236">
      <w:pPr>
        <w:rPr>
          <w:rFonts w:ascii="Arial" w:hAnsi="Arial" w:cs="Arial"/>
          <w:sz w:val="22"/>
          <w:szCs w:val="16"/>
          <w:lang w:val="en-US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161236" w:rsidTr="00161236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161236" w:rsidRPr="00161236" w:rsidRDefault="00161236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Słowniki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książkowe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oraz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słowniki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internetowe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:rsidR="00161236" w:rsidRPr="00161236" w:rsidRDefault="00161236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61236" w:rsidRPr="00161236" w:rsidRDefault="00161236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Wielki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słownik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niemiecko-polski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PWN.</w:t>
            </w:r>
          </w:p>
          <w:p w:rsidR="00161236" w:rsidRPr="00161236" w:rsidRDefault="00161236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2. Langenscheidt –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Großwӧrterbuch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Deutsch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als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Fremdsprache</w:t>
            </w:r>
            <w:proofErr w:type="spellEnd"/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161236" w:rsidRPr="00161236" w:rsidRDefault="00161236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3. https://de.pons.com/.</w:t>
            </w:r>
          </w:p>
          <w:p w:rsidR="00161236" w:rsidRPr="00161236" w:rsidRDefault="00161236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4. http://context.reverso.net/t%C5%82umaczenie/.</w:t>
            </w:r>
          </w:p>
          <w:p w:rsidR="00161236" w:rsidRPr="00161236" w:rsidRDefault="00161236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5. https://www.linguee.pl/polski-niemiecki.</w:t>
            </w:r>
          </w:p>
          <w:p w:rsidR="00161236" w:rsidRPr="00161236" w:rsidRDefault="00161236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6. https://pl.glosbe.com/.</w:t>
            </w:r>
          </w:p>
          <w:p w:rsidR="00161236" w:rsidRPr="00161236" w:rsidRDefault="00161236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7. http://dep.pl/dict_iso.</w:t>
            </w:r>
          </w:p>
          <w:p w:rsidR="00161236" w:rsidRDefault="0016123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1236">
              <w:rPr>
                <w:rFonts w:ascii="Arial" w:hAnsi="Arial" w:cs="Arial"/>
                <w:sz w:val="20"/>
                <w:szCs w:val="20"/>
                <w:lang w:val="en-US"/>
              </w:rPr>
              <w:t>8. https://bab.la/.</w:t>
            </w:r>
          </w:p>
        </w:tc>
      </w:tr>
    </w:tbl>
    <w:p w:rsidR="00161236" w:rsidRDefault="00161236" w:rsidP="00161236">
      <w:pPr>
        <w:rPr>
          <w:rFonts w:ascii="Arial" w:hAnsi="Arial" w:cs="Arial"/>
          <w:sz w:val="22"/>
          <w:szCs w:val="16"/>
          <w:lang w:val="en-US"/>
        </w:rPr>
      </w:pPr>
    </w:p>
    <w:p w:rsidR="00161236" w:rsidRDefault="00161236" w:rsidP="00161236">
      <w:pPr>
        <w:rPr>
          <w:rFonts w:ascii="Arial" w:hAnsi="Arial" w:cs="Arial"/>
          <w:sz w:val="22"/>
          <w:szCs w:val="16"/>
          <w:lang w:val="en-US"/>
        </w:rPr>
      </w:pPr>
    </w:p>
    <w:p w:rsidR="00161236" w:rsidRDefault="00161236" w:rsidP="00161236">
      <w:pPr>
        <w:pStyle w:val="BalloonText"/>
        <w:rPr>
          <w:rFonts w:ascii="Arial" w:hAnsi="Arial" w:cs="Arial"/>
          <w:sz w:val="22"/>
          <w:lang w:val="en-US"/>
        </w:rPr>
      </w:pPr>
    </w:p>
    <w:p w:rsidR="00161236" w:rsidRDefault="00161236" w:rsidP="00161236">
      <w:pPr>
        <w:pStyle w:val="BalloonText"/>
        <w:rPr>
          <w:rFonts w:ascii="Arial" w:hAnsi="Arial" w:cs="Arial"/>
          <w:sz w:val="22"/>
          <w:lang w:val="en-US"/>
        </w:rPr>
      </w:pPr>
      <w:proofErr w:type="spellStart"/>
      <w:r>
        <w:rPr>
          <w:rFonts w:ascii="Arial" w:hAnsi="Arial" w:cs="Arial"/>
          <w:sz w:val="22"/>
          <w:lang w:val="en-US"/>
        </w:rPr>
        <w:t>Bilans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godzinowy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zgodny</w:t>
      </w:r>
      <w:proofErr w:type="spellEnd"/>
      <w:r>
        <w:rPr>
          <w:rFonts w:ascii="Arial" w:hAnsi="Arial" w:cs="Arial"/>
          <w:sz w:val="22"/>
          <w:lang w:val="en-US"/>
        </w:rPr>
        <w:t xml:space="preserve"> z CNPS (</w:t>
      </w:r>
      <w:proofErr w:type="spellStart"/>
      <w:r>
        <w:rPr>
          <w:rFonts w:ascii="Arial" w:hAnsi="Arial" w:cs="Arial"/>
          <w:sz w:val="22"/>
          <w:lang w:val="en-US"/>
        </w:rPr>
        <w:t>Całkowity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Nakład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Pracy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Studenta</w:t>
      </w:r>
      <w:proofErr w:type="spellEnd"/>
      <w:r>
        <w:rPr>
          <w:rFonts w:ascii="Arial" w:hAnsi="Arial" w:cs="Arial"/>
          <w:sz w:val="22"/>
          <w:lang w:val="en-US"/>
        </w:rPr>
        <w:t>)</w:t>
      </w:r>
    </w:p>
    <w:p w:rsidR="00161236" w:rsidRDefault="00161236" w:rsidP="00161236">
      <w:pPr>
        <w:rPr>
          <w:rFonts w:ascii="Arial" w:hAnsi="Arial" w:cs="Arial"/>
          <w:sz w:val="22"/>
          <w:szCs w:val="16"/>
          <w:lang w:val="en-US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695"/>
        <w:gridCol w:w="5542"/>
        <w:gridCol w:w="1051"/>
      </w:tblGrid>
      <w:tr w:rsidR="00161236" w:rsidTr="00161236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I</w:t>
            </w:r>
            <w:proofErr w:type="spellStart"/>
            <w:r w:rsidRPr="001612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l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ość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61236" w:rsidTr="00161236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161236" w:rsidTr="00161236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161236" w:rsidTr="00161236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161236" w:rsidTr="00161236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61236" w:rsidTr="00161236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161236" w:rsidTr="00161236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161236" w:rsidTr="00161236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161236" w:rsidTr="00161236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161236" w:rsidRDefault="0016123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161236" w:rsidRDefault="00161236" w:rsidP="00161236">
      <w:pPr>
        <w:pStyle w:val="BalloonText"/>
        <w:rPr>
          <w:rFonts w:ascii="Arial" w:hAnsi="Arial" w:cs="Arial"/>
          <w:sz w:val="22"/>
        </w:rPr>
      </w:pPr>
    </w:p>
    <w:p w:rsidR="00161236" w:rsidRDefault="00161236" w:rsidP="00161236"/>
    <w:p w:rsidR="003842F2" w:rsidRDefault="00161236"/>
    <w:sectPr w:rsidR="003842F2" w:rsidSect="00692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61236"/>
    <w:rsid w:val="00161236"/>
    <w:rsid w:val="00476FD3"/>
    <w:rsid w:val="00692B83"/>
    <w:rsid w:val="00841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123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123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1236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161236"/>
    <w:pPr>
      <w:suppressLineNumbers/>
    </w:pPr>
  </w:style>
  <w:style w:type="paragraph" w:customStyle="1" w:styleId="BalloonText">
    <w:name w:val="Balloon Text"/>
    <w:basedOn w:val="Normalny"/>
    <w:rsid w:val="00161236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Normalny"/>
    <w:rsid w:val="00161236"/>
    <w:pPr>
      <w:autoSpaceDE/>
      <w:ind w:left="720"/>
    </w:pPr>
    <w:rPr>
      <w:rFonts w:eastAsia="Arial Unicode MS" w:cs="Mangal"/>
      <w:kern w:val="2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777</Words>
  <Characters>4664</Characters>
  <Application>Microsoft Office Word</Application>
  <DocSecurity>0</DocSecurity>
  <Lines>38</Lines>
  <Paragraphs>10</Paragraphs>
  <ScaleCrop>false</ScaleCrop>
  <Company/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Sekuła</dc:creator>
  <cp:lastModifiedBy>Justyna Sekuła</cp:lastModifiedBy>
  <cp:revision>1</cp:revision>
  <dcterms:created xsi:type="dcterms:W3CDTF">2019-09-16T10:05:00Z</dcterms:created>
  <dcterms:modified xsi:type="dcterms:W3CDTF">2019-09-16T10:11:00Z</dcterms:modified>
</cp:coreProperties>
</file>